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6" w:line="409" w:lineRule="exact"/>
        <w:jc w:val="left"/>
        <w:textAlignment w:val="center"/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>附件：</w:t>
      </w:r>
    </w:p>
    <w:p>
      <w:pPr>
        <w:spacing w:line="51" w:lineRule="exact"/>
      </w:pPr>
    </w:p>
    <w:p>
      <w:pPr>
        <w:spacing w:line="240" w:lineRule="auto"/>
        <w:jc w:val="center"/>
        <w:rPr>
          <w:rFonts w:hint="default"/>
          <w:b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color w:val="000000"/>
          <w:sz w:val="44"/>
          <w:szCs w:val="44"/>
          <w:lang w:val="en-US" w:eastAsia="zh-CN"/>
        </w:rPr>
        <w:t>申 请 表</w:t>
      </w:r>
    </w:p>
    <w:p>
      <w:pPr>
        <w:jc w:val="left"/>
        <w:rPr>
          <w:rFonts w:hint="eastAsia"/>
          <w:b/>
          <w:color w:val="000000"/>
          <w:sz w:val="30"/>
        </w:rPr>
      </w:pPr>
      <w:r>
        <w:rPr>
          <w:rFonts w:hint="eastAsia"/>
          <w:b/>
          <w:color w:val="000000"/>
          <w:sz w:val="36"/>
        </w:rPr>
        <w:t xml:space="preserve">           </w:t>
      </w:r>
      <w:r>
        <w:rPr>
          <w:rFonts w:hint="eastAsia"/>
          <w:b/>
          <w:color w:val="000000"/>
          <w:sz w:val="30"/>
        </w:rPr>
        <w:t xml:space="preserve"> </w:t>
      </w:r>
    </w:p>
    <w:p>
      <w:pPr>
        <w:numPr>
          <w:ilvl w:val="0"/>
          <w:numId w:val="1"/>
        </w:numPr>
        <w:ind w:left="0" w:firstLine="0"/>
        <w:jc w:val="left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基本概况</w:t>
      </w:r>
    </w:p>
    <w:p>
      <w:pPr>
        <w:spacing w:line="0" w:lineRule="atLeast"/>
        <w:jc w:val="left"/>
        <w:rPr>
          <w:rFonts w:hint="eastAsia"/>
          <w:b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企业名称：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详细地址：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 xml:space="preserve">    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</w:rPr>
        <w:t>　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　邮政编码：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          　　　　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企业性质：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国有企业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eastAsia="zh-CN"/>
        </w:rPr>
        <w:t>□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　  私有企业□   合资企业□　　其他□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>　　　　　　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开业时间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 xml:space="preserve">月  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是否曾使用过其他名称：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           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检测资质等级：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      资质有效时间：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现有员工人数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 xml:space="preserve">     其中专业人员数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检测师人数：      </w:t>
      </w:r>
    </w:p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公司业务活动/执业范围描述：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>　　　　　　　　　　　　　　　　　　　　　　　　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公司主要业务类型及收入占比：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公司过往三年收入或营业额情况：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上一年度检测项目数量：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个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公司及公司主要负责人加入专业组织或行业协会情况：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</w:rPr>
        <w:t>　　　　　　　　　　　　　　　　　　　　　　　　             　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公司是否参加行业协会信用等级评价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none"/>
          <w:lang w:val="en-US" w:eastAsia="zh-CN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 xml:space="preserve">  信用评价等级为：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公司近三年是否受过主管单位处罚：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        </w:t>
      </w:r>
    </w:p>
    <w:p>
      <w:pPr>
        <w:spacing w:line="360" w:lineRule="auto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上一年度检测项目质量考核情况：检查项目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个；合格项目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个；不合格项目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none"/>
          <w:lang w:val="en-US" w:eastAsia="zh-CN"/>
        </w:rPr>
        <w:t>个。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公司是否涉及分包业务：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公司下设分支机构情况：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u w:val="single"/>
          <w:lang w:val="en-US" w:eastAsia="zh-CN"/>
        </w:rPr>
        <w:t xml:space="preserve">                                                               </w:t>
      </w:r>
    </w:p>
    <w:p>
      <w:pPr>
        <w:numPr>
          <w:ilvl w:val="0"/>
          <w:numId w:val="0"/>
        </w:numPr>
        <w:spacing w:line="0" w:lineRule="atLeast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0" w:lineRule="atLeast"/>
        <w:ind w:leftChars="0"/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  <w:lang w:val="en-US" w:eastAsia="zh-CN"/>
        </w:rPr>
        <w:t>二、公司近三年的</w:t>
      </w:r>
      <w:r>
        <w:rPr>
          <w:rFonts w:hint="eastAsia" w:ascii="方正仿宋_GB2312" w:hAnsi="方正仿宋_GB2312" w:eastAsia="方正仿宋_GB2312" w:cs="方正仿宋_GB2312"/>
          <w:b/>
          <w:bCs w:val="0"/>
          <w:color w:val="000000"/>
          <w:sz w:val="24"/>
          <w:szCs w:val="24"/>
        </w:rPr>
        <w:t>出险理赔记录</w:t>
      </w:r>
    </w:p>
    <w:p>
      <w:pPr>
        <w:spacing w:line="0" w:lineRule="atLeast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</w:p>
    <w:p>
      <w:pPr>
        <w:spacing w:line="0" w:lineRule="atLeast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  <w:t>列明以前曾发生的索赔事例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  <w:lang w:val="en-US" w:eastAsia="zh-CN"/>
        </w:rPr>
        <w:t>如无理赔记录则无需填写）</w:t>
      </w:r>
    </w:p>
    <w:p>
      <w:pPr>
        <w:spacing w:line="0" w:lineRule="atLeast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</w:p>
    <w:tbl>
      <w:tblPr>
        <w:tblStyle w:val="15"/>
        <w:tblpPr w:leftFromText="180" w:rightFromText="180" w:vertAnchor="text" w:horzAnchor="page" w:tblpX="1621" w:tblpY="-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15"/>
        <w:gridCol w:w="3276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出险情况</w:t>
            </w: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索赔金额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  <w:tc>
          <w:tcPr>
            <w:tcW w:w="3072" w:type="dxa"/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</w:pPr>
    </w:p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</w:pPr>
    </w:p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</w:pPr>
    </w:p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</w:pPr>
    </w:p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</w:pPr>
    </w:p>
    <w:p>
      <w:pPr>
        <w:spacing w:before="156" w:line="360" w:lineRule="exact"/>
        <w:ind w:firstLine="482" w:firstLineChars="200"/>
        <w:rPr>
          <w:rFonts w:hint="eastAsia" w:ascii="方正仿宋_GB2312" w:hAnsi="方正仿宋_GB2312" w:eastAsia="方正仿宋_GB2312" w:cs="方正仿宋_GB2312"/>
          <w:color w:val="00000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  <w:t>填表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  <w:t>人声明：上述陈述及详细资料均属真实，未错报或隐瞒任何资料的实情。本人（本公司）同意以本调查表连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  <w:t>同所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  <w:t>提供的其他资料成为保险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  <w:t>公司判定是否符合承保条件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  <w:t>的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  <w:lang w:val="en-US" w:eastAsia="zh-CN"/>
        </w:rPr>
        <w:t>依据</w:t>
      </w:r>
      <w:r>
        <w:rPr>
          <w:rFonts w:hint="eastAsia" w:ascii="方正仿宋_GB2312" w:hAnsi="方正仿宋_GB2312" w:eastAsia="方正仿宋_GB2312" w:cs="方正仿宋_GB2312"/>
          <w:b/>
          <w:color w:val="000000"/>
          <w:sz w:val="24"/>
          <w:szCs w:val="24"/>
        </w:rPr>
        <w:t>。</w:t>
      </w:r>
    </w:p>
    <w:p>
      <w:pPr>
        <w:spacing w:before="156" w:line="360" w:lineRule="exact"/>
        <w:ind w:firstLine="560"/>
        <w:rPr>
          <w:rFonts w:hint="eastAsia"/>
          <w:color w:val="000000"/>
          <w:sz w:val="24"/>
          <w:szCs w:val="24"/>
        </w:rPr>
      </w:pPr>
    </w:p>
    <w:p>
      <w:pPr>
        <w:spacing w:before="50" w:line="360" w:lineRule="auto"/>
        <w:ind w:right="-159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           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填表人</w:t>
      </w:r>
      <w:r>
        <w:rPr>
          <w:rFonts w:hint="eastAsia" w:ascii="宋体" w:hAnsi="宋体"/>
          <w:color w:val="000000"/>
          <w:sz w:val="24"/>
          <w:szCs w:val="24"/>
        </w:rPr>
        <w:t>（签章）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                                                年     月     日</w:t>
      </w:r>
    </w:p>
    <w:p>
      <w:pPr>
        <w:tabs>
          <w:tab w:val="left" w:pos="2520"/>
          <w:tab w:val="left" w:pos="4962"/>
        </w:tabs>
        <w:rPr>
          <w:rFonts w:eastAsia="'宋体"/>
          <w:b/>
          <w:sz w:val="18"/>
          <w:szCs w:val="18"/>
        </w:rPr>
      </w:pPr>
    </w:p>
    <w:sectPr>
      <w:footerReference r:id="rId3" w:type="first"/>
      <w:pgSz w:w="11906" w:h="16838"/>
      <w:pgMar w:top="851" w:right="992" w:bottom="624" w:left="992" w:header="851" w:footer="56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596F9F-542F-4469-99E2-C00DF880E45C}"/>
  </w:font>
  <w:font w:name="Winterthur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Winterthur">
    <w:altName w:val="Segoe UI"/>
    <w:panose1 w:val="00000000000000000000"/>
    <w:charset w:val="00"/>
    <w:family w:val="swiss"/>
    <w:pitch w:val="default"/>
    <w:sig w:usb0="00000000" w:usb1="00000000" w:usb2="00000000" w:usb3="00000000" w:csb0="0000011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2" w:fontKey="{BC18DB96-334C-4913-8A82-2965443F9946}"/>
  </w:font>
  <w:font w:name="ErasItcT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  <w:font w:name="ITC Franklin Gothic Std Boo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40E3300-6BAE-44FE-8E9F-87E42527676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6D71085-0DE1-486D-B3BA-9706EAA1B6C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framePr w:w="0" w:wrap="auto" w:vAnchor="margin" w:hAnchor="text" w:yAlign="inline"/>
      <w:snapToGrid w:val="0"/>
      <w:spacing w:line="300" w:lineRule="auto"/>
      <w:jc w:val="both"/>
      <w:rPr>
        <w:rFonts w:ascii="ITC Franklin Gothic Std Book" w:hAnsi="ITC Franklin Gothic Std Book" w:eastAsia="黑体"/>
        <w:b/>
        <w:color w:val="000080"/>
        <w:sz w:val="16"/>
        <w:szCs w:val="16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6C2A9B"/>
    <w:multiLevelType w:val="multilevel"/>
    <w:tmpl w:val="1B6C2A9B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2NDgxODhjMWNmODdhZjM0MzgyNjdjZTdhZWExNTIifQ=="/>
  </w:docVars>
  <w:rsids>
    <w:rsidRoot w:val="00BB4239"/>
    <w:rsid w:val="000442DB"/>
    <w:rsid w:val="0006085E"/>
    <w:rsid w:val="00062105"/>
    <w:rsid w:val="000637C5"/>
    <w:rsid w:val="00064F5F"/>
    <w:rsid w:val="000670AD"/>
    <w:rsid w:val="00075C1B"/>
    <w:rsid w:val="000B1B7D"/>
    <w:rsid w:val="000B5198"/>
    <w:rsid w:val="000B6D69"/>
    <w:rsid w:val="000C08F1"/>
    <w:rsid w:val="000D592A"/>
    <w:rsid w:val="00102912"/>
    <w:rsid w:val="00117B27"/>
    <w:rsid w:val="001354CA"/>
    <w:rsid w:val="00156CCF"/>
    <w:rsid w:val="0015745D"/>
    <w:rsid w:val="0016056A"/>
    <w:rsid w:val="00163735"/>
    <w:rsid w:val="00185689"/>
    <w:rsid w:val="00194830"/>
    <w:rsid w:val="001A540D"/>
    <w:rsid w:val="001B58C4"/>
    <w:rsid w:val="001B5E33"/>
    <w:rsid w:val="001D2257"/>
    <w:rsid w:val="00207AD9"/>
    <w:rsid w:val="00226DA7"/>
    <w:rsid w:val="00230A75"/>
    <w:rsid w:val="002334AA"/>
    <w:rsid w:val="00247583"/>
    <w:rsid w:val="00250E5A"/>
    <w:rsid w:val="00262447"/>
    <w:rsid w:val="00281F8A"/>
    <w:rsid w:val="0028217B"/>
    <w:rsid w:val="0028328B"/>
    <w:rsid w:val="00287D0D"/>
    <w:rsid w:val="00291361"/>
    <w:rsid w:val="002915F6"/>
    <w:rsid w:val="002C759C"/>
    <w:rsid w:val="002D19BE"/>
    <w:rsid w:val="0031218B"/>
    <w:rsid w:val="003144FC"/>
    <w:rsid w:val="00325A73"/>
    <w:rsid w:val="00330F20"/>
    <w:rsid w:val="00333D58"/>
    <w:rsid w:val="00340EF2"/>
    <w:rsid w:val="00353187"/>
    <w:rsid w:val="00375798"/>
    <w:rsid w:val="003827FE"/>
    <w:rsid w:val="003C35E0"/>
    <w:rsid w:val="00432652"/>
    <w:rsid w:val="004331AD"/>
    <w:rsid w:val="00474598"/>
    <w:rsid w:val="00474EFB"/>
    <w:rsid w:val="004C5CD5"/>
    <w:rsid w:val="004E37E3"/>
    <w:rsid w:val="005054C4"/>
    <w:rsid w:val="0051635D"/>
    <w:rsid w:val="005232B0"/>
    <w:rsid w:val="005453DF"/>
    <w:rsid w:val="005858A4"/>
    <w:rsid w:val="00585F14"/>
    <w:rsid w:val="00586064"/>
    <w:rsid w:val="005B78D4"/>
    <w:rsid w:val="005D4090"/>
    <w:rsid w:val="005D7E3E"/>
    <w:rsid w:val="005E1F5E"/>
    <w:rsid w:val="005E6182"/>
    <w:rsid w:val="005F7536"/>
    <w:rsid w:val="006031BF"/>
    <w:rsid w:val="006151AA"/>
    <w:rsid w:val="00634D51"/>
    <w:rsid w:val="00655893"/>
    <w:rsid w:val="00673988"/>
    <w:rsid w:val="00691B1A"/>
    <w:rsid w:val="006C171E"/>
    <w:rsid w:val="006D08F9"/>
    <w:rsid w:val="006D26F9"/>
    <w:rsid w:val="006E5B17"/>
    <w:rsid w:val="006F0EF8"/>
    <w:rsid w:val="0073242B"/>
    <w:rsid w:val="00735990"/>
    <w:rsid w:val="00771E11"/>
    <w:rsid w:val="00791260"/>
    <w:rsid w:val="007966A9"/>
    <w:rsid w:val="007A5DFD"/>
    <w:rsid w:val="007B1DE9"/>
    <w:rsid w:val="007B2453"/>
    <w:rsid w:val="007B7198"/>
    <w:rsid w:val="007D1FE3"/>
    <w:rsid w:val="008050BB"/>
    <w:rsid w:val="0084508A"/>
    <w:rsid w:val="00846D31"/>
    <w:rsid w:val="00876C25"/>
    <w:rsid w:val="008C1E2B"/>
    <w:rsid w:val="008D6468"/>
    <w:rsid w:val="008D661C"/>
    <w:rsid w:val="00920AAA"/>
    <w:rsid w:val="00970639"/>
    <w:rsid w:val="009726C3"/>
    <w:rsid w:val="009C0F68"/>
    <w:rsid w:val="009C2ACC"/>
    <w:rsid w:val="009F2880"/>
    <w:rsid w:val="00A00255"/>
    <w:rsid w:val="00A034EF"/>
    <w:rsid w:val="00A14DD0"/>
    <w:rsid w:val="00A253AF"/>
    <w:rsid w:val="00A30CA6"/>
    <w:rsid w:val="00A40D25"/>
    <w:rsid w:val="00A41ECA"/>
    <w:rsid w:val="00A449DD"/>
    <w:rsid w:val="00AC3758"/>
    <w:rsid w:val="00AC4F26"/>
    <w:rsid w:val="00AC743D"/>
    <w:rsid w:val="00AF3BBD"/>
    <w:rsid w:val="00AF4386"/>
    <w:rsid w:val="00AF6B8E"/>
    <w:rsid w:val="00B03936"/>
    <w:rsid w:val="00B21DEE"/>
    <w:rsid w:val="00B25460"/>
    <w:rsid w:val="00B4405A"/>
    <w:rsid w:val="00B45E59"/>
    <w:rsid w:val="00B54E83"/>
    <w:rsid w:val="00B56A74"/>
    <w:rsid w:val="00B72A12"/>
    <w:rsid w:val="00BA2BE8"/>
    <w:rsid w:val="00BA3E6B"/>
    <w:rsid w:val="00BB4239"/>
    <w:rsid w:val="00BD3151"/>
    <w:rsid w:val="00C13DE7"/>
    <w:rsid w:val="00C177C5"/>
    <w:rsid w:val="00C200CC"/>
    <w:rsid w:val="00C31B14"/>
    <w:rsid w:val="00C51808"/>
    <w:rsid w:val="00C649A4"/>
    <w:rsid w:val="00C64AA9"/>
    <w:rsid w:val="00C667D0"/>
    <w:rsid w:val="00C96133"/>
    <w:rsid w:val="00CB6B4D"/>
    <w:rsid w:val="00CC1B6E"/>
    <w:rsid w:val="00D07291"/>
    <w:rsid w:val="00D100DE"/>
    <w:rsid w:val="00D20051"/>
    <w:rsid w:val="00D24588"/>
    <w:rsid w:val="00D52425"/>
    <w:rsid w:val="00D56055"/>
    <w:rsid w:val="00D74018"/>
    <w:rsid w:val="00DA65E5"/>
    <w:rsid w:val="00DC5647"/>
    <w:rsid w:val="00E30676"/>
    <w:rsid w:val="00E413F3"/>
    <w:rsid w:val="00E54080"/>
    <w:rsid w:val="00E7164D"/>
    <w:rsid w:val="00E76966"/>
    <w:rsid w:val="00E77D35"/>
    <w:rsid w:val="00E80102"/>
    <w:rsid w:val="00ED1B35"/>
    <w:rsid w:val="00EE2B8D"/>
    <w:rsid w:val="00EE6110"/>
    <w:rsid w:val="00F044F0"/>
    <w:rsid w:val="00F10FAC"/>
    <w:rsid w:val="00F24FC6"/>
    <w:rsid w:val="00F25D89"/>
    <w:rsid w:val="00F35CE0"/>
    <w:rsid w:val="00F37CED"/>
    <w:rsid w:val="00F63322"/>
    <w:rsid w:val="00FA7A57"/>
    <w:rsid w:val="00FB5136"/>
    <w:rsid w:val="00FB741B"/>
    <w:rsid w:val="00FF06C7"/>
    <w:rsid w:val="00FF1021"/>
    <w:rsid w:val="39BC3D87"/>
    <w:rsid w:val="593F4D1C"/>
    <w:rsid w:val="76931A1A"/>
    <w:rsid w:val="78D674E5"/>
    <w:rsid w:val="7D2C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locked/>
    <w:uiPriority w:val="0"/>
    <w:pPr>
      <w:keepNext/>
      <w:widowControl/>
      <w:pBdr>
        <w:bottom w:val="single" w:color="auto" w:sz="18" w:space="1"/>
      </w:pBdr>
      <w:tabs>
        <w:tab w:val="left" w:pos="3119"/>
      </w:tabs>
      <w:jc w:val="left"/>
      <w:outlineLvl w:val="0"/>
    </w:pPr>
    <w:rPr>
      <w:rFonts w:ascii="WinterthurSerif" w:hAnsi="WinterthurSerif" w:cs="Times New Roman"/>
      <w:b/>
      <w:spacing w:val="2"/>
      <w:kern w:val="0"/>
      <w:position w:val="2"/>
      <w:sz w:val="37"/>
      <w:szCs w:val="20"/>
      <w:lang w:eastAsia="en-US"/>
    </w:rPr>
  </w:style>
  <w:style w:type="paragraph" w:styleId="3">
    <w:name w:val="heading 2"/>
    <w:basedOn w:val="1"/>
    <w:next w:val="1"/>
    <w:link w:val="28"/>
    <w:qFormat/>
    <w:locked/>
    <w:uiPriority w:val="0"/>
    <w:pPr>
      <w:keepNext/>
      <w:widowControl/>
      <w:jc w:val="left"/>
      <w:outlineLvl w:val="1"/>
    </w:pPr>
    <w:rPr>
      <w:rFonts w:ascii="Winterthur" w:hAnsi="Winterthur" w:cs="Times New Roman"/>
      <w:b/>
      <w:spacing w:val="2"/>
      <w:kern w:val="0"/>
      <w:position w:val="2"/>
      <w:sz w:val="32"/>
      <w:szCs w:val="20"/>
      <w:lang w:eastAsia="en-US"/>
    </w:rPr>
  </w:style>
  <w:style w:type="paragraph" w:styleId="4">
    <w:name w:val="heading 3"/>
    <w:basedOn w:val="1"/>
    <w:next w:val="1"/>
    <w:link w:val="29"/>
    <w:qFormat/>
    <w:locked/>
    <w:uiPriority w:val="0"/>
    <w:pPr>
      <w:keepNext/>
      <w:widowControl/>
      <w:jc w:val="left"/>
      <w:outlineLvl w:val="2"/>
    </w:pPr>
    <w:rPr>
      <w:rFonts w:ascii="Winterthur" w:hAnsi="Winterthur" w:cs="Times New Roman"/>
      <w:b/>
      <w:spacing w:val="2"/>
      <w:kern w:val="0"/>
      <w:position w:val="2"/>
      <w:sz w:val="20"/>
      <w:szCs w:val="20"/>
      <w:lang w:eastAsia="en-US"/>
    </w:rPr>
  </w:style>
  <w:style w:type="paragraph" w:styleId="5">
    <w:name w:val="heading 4"/>
    <w:basedOn w:val="1"/>
    <w:next w:val="1"/>
    <w:link w:val="30"/>
    <w:qFormat/>
    <w:locked/>
    <w:uiPriority w:val="0"/>
    <w:pPr>
      <w:keepNext/>
      <w:widowControl/>
      <w:jc w:val="left"/>
      <w:outlineLvl w:val="3"/>
    </w:pPr>
    <w:rPr>
      <w:rFonts w:ascii="Winterthur" w:hAnsi="Winterthur" w:cs="Times New Roman"/>
      <w:b/>
      <w:bCs/>
      <w:spacing w:val="2"/>
      <w:kern w:val="0"/>
      <w:position w:val="2"/>
      <w:sz w:val="20"/>
      <w:szCs w:val="20"/>
      <w:u w:val="single"/>
      <w:lang w:eastAsia="en-US"/>
    </w:rPr>
  </w:style>
  <w:style w:type="paragraph" w:styleId="6">
    <w:name w:val="heading 5"/>
    <w:basedOn w:val="1"/>
    <w:next w:val="1"/>
    <w:link w:val="31"/>
    <w:qFormat/>
    <w:locked/>
    <w:uiPriority w:val="0"/>
    <w:pPr>
      <w:keepNext/>
      <w:widowControl/>
      <w:spacing w:line="315" w:lineRule="atLeast"/>
      <w:jc w:val="left"/>
      <w:outlineLvl w:val="4"/>
    </w:pPr>
    <w:rPr>
      <w:rFonts w:ascii="Winterthur" w:hAnsi="Winterthur" w:cs="Times New Roman"/>
      <w:b/>
      <w:spacing w:val="2"/>
      <w:kern w:val="0"/>
      <w:position w:val="2"/>
      <w:sz w:val="22"/>
      <w:szCs w:val="20"/>
      <w:lang w:eastAsia="en-US"/>
    </w:rPr>
  </w:style>
  <w:style w:type="paragraph" w:styleId="7">
    <w:name w:val="heading 6"/>
    <w:basedOn w:val="1"/>
    <w:next w:val="1"/>
    <w:link w:val="32"/>
    <w:qFormat/>
    <w:locked/>
    <w:uiPriority w:val="0"/>
    <w:pPr>
      <w:keepNext/>
      <w:widowControl/>
      <w:spacing w:line="315" w:lineRule="atLeast"/>
      <w:jc w:val="left"/>
      <w:outlineLvl w:val="5"/>
    </w:pPr>
    <w:rPr>
      <w:rFonts w:ascii="Winterthur" w:hAnsi="Winterthur" w:cs="Times New Roman"/>
      <w:b/>
      <w:spacing w:val="2"/>
      <w:kern w:val="0"/>
      <w:position w:val="2"/>
      <w:sz w:val="22"/>
      <w:szCs w:val="20"/>
      <w:u w:val="single"/>
      <w:lang w:eastAsia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33"/>
    <w:semiHidden/>
    <w:qFormat/>
    <w:uiPriority w:val="0"/>
    <w:pPr>
      <w:widowControl/>
    </w:pPr>
    <w:rPr>
      <w:rFonts w:ascii="Winterthur" w:hAnsi="Winterthur" w:eastAsia="'宋体" w:cs="Times New Roman"/>
      <w:kern w:val="0"/>
      <w:sz w:val="20"/>
      <w:szCs w:val="20"/>
    </w:rPr>
  </w:style>
  <w:style w:type="paragraph" w:styleId="10">
    <w:name w:val="Balloon Text"/>
    <w:basedOn w:val="1"/>
    <w:link w:val="21"/>
    <w:semiHidden/>
    <w:qFormat/>
    <w:uiPriority w:val="99"/>
    <w:rPr>
      <w:sz w:val="16"/>
      <w:szCs w:val="16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2"/>
    <w:basedOn w:val="1"/>
    <w:link w:val="34"/>
    <w:semiHidden/>
    <w:qFormat/>
    <w:uiPriority w:val="0"/>
    <w:pPr>
      <w:widowControl/>
      <w:tabs>
        <w:tab w:val="left" w:pos="6558"/>
      </w:tabs>
      <w:spacing w:line="315" w:lineRule="atLeast"/>
      <w:jc w:val="left"/>
    </w:pPr>
    <w:rPr>
      <w:rFonts w:ascii="Winterthur" w:hAnsi="Winterthur" w:cs="Times New Roman"/>
      <w:b/>
      <w:spacing w:val="2"/>
      <w:kern w:val="0"/>
      <w:position w:val="2"/>
      <w:sz w:val="20"/>
      <w:szCs w:val="20"/>
    </w:rPr>
  </w:style>
  <w:style w:type="paragraph" w:styleId="14">
    <w:name w:val="annotation subject"/>
    <w:basedOn w:val="8"/>
    <w:next w:val="8"/>
    <w:link w:val="26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7"/>
    <w:link w:val="10"/>
    <w:semiHidden/>
    <w:qFormat/>
    <w:uiPriority w:val="99"/>
    <w:rPr>
      <w:rFonts w:cs="Calibri"/>
      <w:sz w:val="0"/>
      <w:szCs w:val="0"/>
    </w:rPr>
  </w:style>
  <w:style w:type="paragraph" w:customStyle="1" w:styleId="22">
    <w:name w:val="Eras11"/>
    <w:basedOn w:val="1"/>
    <w:qFormat/>
    <w:uiPriority w:val="0"/>
    <w:pPr>
      <w:framePr w:w="8425" w:wrap="notBeside" w:vAnchor="margin" w:hAnchor="margin" w:y="2212"/>
      <w:widowControl/>
      <w:spacing w:line="280" w:lineRule="exact"/>
      <w:jc w:val="left"/>
    </w:pPr>
    <w:rPr>
      <w:rFonts w:ascii="ErasItcT" w:hAnsi="ErasItcT" w:eastAsia="Times New Roman" w:cs="Times New Roman"/>
      <w:kern w:val="0"/>
      <w:sz w:val="22"/>
      <w:szCs w:val="20"/>
      <w:lang w:val="en-GB" w:eastAsia="fr-FR"/>
    </w:rPr>
  </w:style>
  <w:style w:type="character" w:customStyle="1" w:styleId="23">
    <w:name w:val="页眉 Char"/>
    <w:basedOn w:val="17"/>
    <w:link w:val="12"/>
    <w:qFormat/>
    <w:uiPriority w:val="99"/>
    <w:rPr>
      <w:rFonts w:cs="Calibri"/>
      <w:kern w:val="2"/>
      <w:sz w:val="18"/>
      <w:szCs w:val="18"/>
    </w:rPr>
  </w:style>
  <w:style w:type="character" w:customStyle="1" w:styleId="24">
    <w:name w:val="页脚 Char"/>
    <w:basedOn w:val="17"/>
    <w:link w:val="11"/>
    <w:qFormat/>
    <w:uiPriority w:val="99"/>
    <w:rPr>
      <w:rFonts w:cs="Calibri"/>
      <w:kern w:val="2"/>
      <w:sz w:val="18"/>
      <w:szCs w:val="18"/>
    </w:rPr>
  </w:style>
  <w:style w:type="character" w:customStyle="1" w:styleId="25">
    <w:name w:val="批注文字 Char"/>
    <w:basedOn w:val="17"/>
    <w:link w:val="8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6">
    <w:name w:val="批注主题 Char"/>
    <w:basedOn w:val="25"/>
    <w:link w:val="14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7">
    <w:name w:val="标题 1 Char"/>
    <w:basedOn w:val="17"/>
    <w:link w:val="2"/>
    <w:qFormat/>
    <w:uiPriority w:val="0"/>
    <w:rPr>
      <w:rFonts w:ascii="WinterthurSerif" w:hAnsi="WinterthurSerif"/>
      <w:b/>
      <w:spacing w:val="2"/>
      <w:position w:val="2"/>
      <w:sz w:val="37"/>
      <w:lang w:eastAsia="en-US"/>
    </w:rPr>
  </w:style>
  <w:style w:type="character" w:customStyle="1" w:styleId="28">
    <w:name w:val="标题 2 Char"/>
    <w:basedOn w:val="17"/>
    <w:link w:val="3"/>
    <w:qFormat/>
    <w:uiPriority w:val="0"/>
    <w:rPr>
      <w:rFonts w:ascii="Winterthur" w:hAnsi="Winterthur"/>
      <w:b/>
      <w:spacing w:val="2"/>
      <w:position w:val="2"/>
      <w:sz w:val="32"/>
      <w:lang w:eastAsia="en-US"/>
    </w:rPr>
  </w:style>
  <w:style w:type="character" w:customStyle="1" w:styleId="29">
    <w:name w:val="标题 3 Char"/>
    <w:basedOn w:val="17"/>
    <w:link w:val="4"/>
    <w:qFormat/>
    <w:uiPriority w:val="0"/>
    <w:rPr>
      <w:rFonts w:ascii="Winterthur" w:hAnsi="Winterthur"/>
      <w:b/>
      <w:spacing w:val="2"/>
      <w:position w:val="2"/>
      <w:lang w:eastAsia="en-US"/>
    </w:rPr>
  </w:style>
  <w:style w:type="character" w:customStyle="1" w:styleId="30">
    <w:name w:val="标题 4 Char"/>
    <w:basedOn w:val="17"/>
    <w:link w:val="5"/>
    <w:qFormat/>
    <w:uiPriority w:val="0"/>
    <w:rPr>
      <w:rFonts w:ascii="Winterthur" w:hAnsi="Winterthur"/>
      <w:b/>
      <w:bCs/>
      <w:spacing w:val="2"/>
      <w:position w:val="2"/>
      <w:u w:val="single"/>
      <w:lang w:eastAsia="en-US"/>
    </w:rPr>
  </w:style>
  <w:style w:type="character" w:customStyle="1" w:styleId="31">
    <w:name w:val="标题 5 Char"/>
    <w:basedOn w:val="17"/>
    <w:link w:val="6"/>
    <w:qFormat/>
    <w:uiPriority w:val="0"/>
    <w:rPr>
      <w:rFonts w:ascii="Winterthur" w:hAnsi="Winterthur"/>
      <w:b/>
      <w:spacing w:val="2"/>
      <w:position w:val="2"/>
      <w:sz w:val="22"/>
      <w:lang w:eastAsia="en-US"/>
    </w:rPr>
  </w:style>
  <w:style w:type="character" w:customStyle="1" w:styleId="32">
    <w:name w:val="标题 6 Char"/>
    <w:basedOn w:val="17"/>
    <w:link w:val="7"/>
    <w:qFormat/>
    <w:uiPriority w:val="0"/>
    <w:rPr>
      <w:rFonts w:ascii="Winterthur" w:hAnsi="Winterthur"/>
      <w:b/>
      <w:spacing w:val="2"/>
      <w:position w:val="2"/>
      <w:sz w:val="22"/>
      <w:u w:val="single"/>
      <w:lang w:eastAsia="en-US"/>
    </w:rPr>
  </w:style>
  <w:style w:type="character" w:customStyle="1" w:styleId="33">
    <w:name w:val="正文文本 Char"/>
    <w:basedOn w:val="17"/>
    <w:link w:val="9"/>
    <w:semiHidden/>
    <w:qFormat/>
    <w:uiPriority w:val="0"/>
    <w:rPr>
      <w:rFonts w:ascii="Winterthur" w:hAnsi="Winterthur" w:eastAsia="'宋体"/>
    </w:rPr>
  </w:style>
  <w:style w:type="character" w:customStyle="1" w:styleId="34">
    <w:name w:val="正文文本 2 Char"/>
    <w:basedOn w:val="17"/>
    <w:link w:val="13"/>
    <w:semiHidden/>
    <w:qFormat/>
    <w:uiPriority w:val="0"/>
    <w:rPr>
      <w:rFonts w:ascii="Winterthur" w:hAnsi="Winterthur"/>
      <w:b/>
      <w:spacing w:val="2"/>
      <w:positio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munication\Document%20TEMPLATES%20-%20new\&#20844;&#21496;&#25991;&#20214;&#26679;&#24335;&#27169;&#29256;(&#22810;&#39029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B8A429765A4674EB86BD623470DAB2F" ma:contentTypeVersion="0" ma:contentTypeDescription="新建文档。" ma:contentTypeScope="" ma:versionID="b327252c50eed60e8558d7d7ed9933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8f872aa5919130a473c1c9447df83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87EA3A-85A1-4D06-9719-0A9E4B3EA6F9}">
  <ds:schemaRefs/>
</ds:datastoreItem>
</file>

<file path=customXml/itemProps2.xml><?xml version="1.0" encoding="utf-8"?>
<ds:datastoreItem xmlns:ds="http://schemas.openxmlformats.org/officeDocument/2006/customXml" ds:itemID="{702F2BA6-3563-4944-859D-3527ED0E8A63}">
  <ds:schemaRefs/>
</ds:datastoreItem>
</file>

<file path=customXml/itemProps3.xml><?xml version="1.0" encoding="utf-8"?>
<ds:datastoreItem xmlns:ds="http://schemas.openxmlformats.org/officeDocument/2006/customXml" ds:itemID="{9F7B0E89-FC93-43DC-9A1C-B8E15DED3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公司文件样式模版(多页)</Template>
  <Company>WINTERTHUR SHANGHAI</Company>
  <Pages>2</Pages>
  <Words>416</Words>
  <Characters>416</Characters>
  <Lines>26</Lines>
  <Paragraphs>7</Paragraphs>
  <TotalTime>0</TotalTime>
  <ScaleCrop>false</ScaleCrop>
  <LinksUpToDate>false</LinksUpToDate>
  <CharactersWithSpaces>1488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2019-12-06T11:59:00Z</dcterms:created>
  <dc:creator>Kevin Su</dc:creator>
  <cp:lastModifiedBy>蜗牛</cp:lastModifiedBy>
  <cp:lastPrinted>2024-07-31T07:53:00Z</cp:lastPrinted>
  <dcterms:modified xsi:type="dcterms:W3CDTF">2024-08-06T07:43:38Z</dcterms:modified>
  <dc:title>理赔服务承诺(Draft)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0x010100AB8A429765A4674EB86BD623470DAB2F</vt:lpwstr>
  </property>
  <property fmtid="{D5CDD505-2E9C-101B-9397-08002B2CF9AE}" pid="3" name="KSOProductBuildVer">
    <vt:lpwstr>2052-12.1.0.16929</vt:lpwstr>
  </property>
  <property fmtid="{D5CDD505-2E9C-101B-9397-08002B2CF9AE}" pid="4" name="ICV">
    <vt:lpwstr>536A1B88049E4E039B2EC5C608D0BA37_13</vt:lpwstr>
  </property>
</Properties>
</file>